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36E" w:rsidRPr="003259C0" w:rsidRDefault="00C3436E" w:rsidP="003259C0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59C0">
        <w:rPr>
          <w:rFonts w:ascii="Times New Roman" w:hAnsi="Times New Roman" w:cs="Times New Roman"/>
          <w:b/>
          <w:sz w:val="24"/>
          <w:szCs w:val="24"/>
        </w:rPr>
        <w:t>Outline</w:t>
      </w:r>
    </w:p>
    <w:p w:rsidR="00C3436E" w:rsidRPr="003259C0" w:rsidRDefault="00C3436E" w:rsidP="00325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59C0">
        <w:rPr>
          <w:rFonts w:ascii="Times New Roman" w:hAnsi="Times New Roman" w:cs="Times New Roman"/>
          <w:sz w:val="24"/>
          <w:szCs w:val="24"/>
        </w:rPr>
        <w:t>Slide 1: Relevance of topic</w:t>
      </w:r>
    </w:p>
    <w:p w:rsidR="00C3436E" w:rsidRPr="003259C0" w:rsidRDefault="00C3436E" w:rsidP="00325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59C0">
        <w:rPr>
          <w:rFonts w:ascii="Times New Roman" w:hAnsi="Times New Roman" w:cs="Times New Roman"/>
          <w:sz w:val="24"/>
          <w:szCs w:val="24"/>
        </w:rPr>
        <w:t xml:space="preserve">Understanding the topic is essential because </w:t>
      </w:r>
      <w:proofErr w:type="spellStart"/>
      <w:r w:rsidRPr="003259C0">
        <w:rPr>
          <w:rFonts w:ascii="Times New Roman" w:hAnsi="Times New Roman" w:cs="Times New Roman"/>
          <w:sz w:val="24"/>
          <w:szCs w:val="24"/>
        </w:rPr>
        <w:t>Guillain</w:t>
      </w:r>
      <w:proofErr w:type="spellEnd"/>
      <w:r w:rsidRPr="003259C0">
        <w:rPr>
          <w:rFonts w:ascii="Times New Roman" w:hAnsi="Times New Roman" w:cs="Times New Roman"/>
          <w:sz w:val="24"/>
          <w:szCs w:val="24"/>
        </w:rPr>
        <w:t xml:space="preserve"> Barre Syndrome is a medical emergency that weakens the body immune system. </w:t>
      </w:r>
    </w:p>
    <w:p w:rsidR="00C3436E" w:rsidRPr="003259C0" w:rsidRDefault="00C3436E" w:rsidP="00325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59C0">
        <w:rPr>
          <w:rFonts w:ascii="Times New Roman" w:hAnsi="Times New Roman" w:cs="Times New Roman"/>
          <w:sz w:val="24"/>
          <w:szCs w:val="24"/>
        </w:rPr>
        <w:t xml:space="preserve">Slide 2: The epidemiology (mode of transmission, risk factors, populations affected, </w:t>
      </w:r>
      <w:proofErr w:type="spellStart"/>
      <w:r w:rsidRPr="003259C0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3259C0">
        <w:rPr>
          <w:rFonts w:ascii="Times New Roman" w:hAnsi="Times New Roman" w:cs="Times New Roman"/>
          <w:sz w:val="24"/>
          <w:szCs w:val="24"/>
        </w:rPr>
        <w:t>)</w:t>
      </w:r>
    </w:p>
    <w:p w:rsidR="00C3436E" w:rsidRPr="003259C0" w:rsidRDefault="00C3436E" w:rsidP="00325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59C0">
        <w:rPr>
          <w:rFonts w:ascii="Times New Roman" w:hAnsi="Times New Roman" w:cs="Times New Roman"/>
          <w:sz w:val="24"/>
          <w:szCs w:val="24"/>
        </w:rPr>
        <w:t xml:space="preserve">The exact cause of the disease is still unknown and it can affect individuals of all ages. The risk factors include infections such as </w:t>
      </w:r>
      <w:proofErr w:type="spellStart"/>
      <w:r w:rsidRPr="003259C0">
        <w:rPr>
          <w:rFonts w:ascii="Times New Roman" w:hAnsi="Times New Roman" w:cs="Times New Roman"/>
          <w:sz w:val="24"/>
          <w:szCs w:val="24"/>
        </w:rPr>
        <w:t>Zika</w:t>
      </w:r>
      <w:proofErr w:type="spellEnd"/>
      <w:r w:rsidRPr="003259C0">
        <w:rPr>
          <w:rFonts w:ascii="Times New Roman" w:hAnsi="Times New Roman" w:cs="Times New Roman"/>
          <w:sz w:val="24"/>
          <w:szCs w:val="24"/>
        </w:rPr>
        <w:t xml:space="preserve"> virus, cytomegalovirus, Epstein Barr virus and flu.</w:t>
      </w:r>
    </w:p>
    <w:p w:rsidR="00C3436E" w:rsidRPr="003259C0" w:rsidRDefault="00C3436E" w:rsidP="00325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59C0">
        <w:rPr>
          <w:rFonts w:ascii="Times New Roman" w:hAnsi="Times New Roman" w:cs="Times New Roman"/>
          <w:sz w:val="24"/>
          <w:szCs w:val="24"/>
        </w:rPr>
        <w:t>Slide 3: Symptoms and clinical presentation</w:t>
      </w:r>
    </w:p>
    <w:p w:rsidR="00C3436E" w:rsidRPr="003259C0" w:rsidRDefault="00C3436E" w:rsidP="00325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59C0">
        <w:rPr>
          <w:rFonts w:ascii="Times New Roman" w:hAnsi="Times New Roman" w:cs="Times New Roman"/>
          <w:sz w:val="24"/>
          <w:szCs w:val="24"/>
        </w:rPr>
        <w:t>The symptoms usually manifest within two weeks after an infection and it is rapidly progressive disease due to inflammation of the nerves leading to muscle weakness,</w:t>
      </w:r>
    </w:p>
    <w:p w:rsidR="00C3436E" w:rsidRPr="003259C0" w:rsidRDefault="00C3436E" w:rsidP="00325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59C0">
        <w:rPr>
          <w:rFonts w:ascii="Times New Roman" w:hAnsi="Times New Roman" w:cs="Times New Roman"/>
          <w:sz w:val="24"/>
          <w:szCs w:val="24"/>
        </w:rPr>
        <w:t>Slide 4:  Course of disease</w:t>
      </w:r>
    </w:p>
    <w:p w:rsidR="00C3436E" w:rsidRPr="003259C0" w:rsidRDefault="00C3436E" w:rsidP="00325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59C0">
        <w:rPr>
          <w:rFonts w:ascii="Times New Roman" w:hAnsi="Times New Roman" w:cs="Times New Roman"/>
          <w:sz w:val="24"/>
          <w:szCs w:val="24"/>
        </w:rPr>
        <w:t>GBS occurs within 1 or 2 weeks after the respiratory or gastrointestinal disease and the weakness rapidly spreads across the body.</w:t>
      </w:r>
    </w:p>
    <w:p w:rsidR="00C3436E" w:rsidRPr="003259C0" w:rsidRDefault="00C3436E" w:rsidP="00325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59C0">
        <w:rPr>
          <w:rFonts w:ascii="Times New Roman" w:hAnsi="Times New Roman" w:cs="Times New Roman"/>
          <w:sz w:val="24"/>
          <w:szCs w:val="24"/>
        </w:rPr>
        <w:t>Slide 5: Tests used to identify this illness/disease</w:t>
      </w:r>
    </w:p>
    <w:p w:rsidR="00C3436E" w:rsidRPr="003259C0" w:rsidRDefault="00C3436E" w:rsidP="00325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59C0">
        <w:rPr>
          <w:rFonts w:ascii="Times New Roman" w:hAnsi="Times New Roman" w:cs="Times New Roman"/>
          <w:sz w:val="24"/>
          <w:szCs w:val="24"/>
        </w:rPr>
        <w:t>The tests include Spinal Tap, Electromyography and Nerve conduction studies.</w:t>
      </w:r>
    </w:p>
    <w:p w:rsidR="00C3436E" w:rsidRPr="003259C0" w:rsidRDefault="00C3436E" w:rsidP="00325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59C0">
        <w:rPr>
          <w:rFonts w:ascii="Times New Roman" w:hAnsi="Times New Roman" w:cs="Times New Roman"/>
          <w:sz w:val="24"/>
          <w:szCs w:val="24"/>
        </w:rPr>
        <w:t>Slide 6: Treatment</w:t>
      </w:r>
    </w:p>
    <w:p w:rsidR="00C3436E" w:rsidRPr="003259C0" w:rsidRDefault="00C3436E" w:rsidP="00325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59C0">
        <w:rPr>
          <w:rFonts w:ascii="Times New Roman" w:hAnsi="Times New Roman" w:cs="Times New Roman"/>
          <w:sz w:val="24"/>
          <w:szCs w:val="24"/>
        </w:rPr>
        <w:t xml:space="preserve">The treatment for GBS is done through plasma exchange or </w:t>
      </w:r>
      <w:proofErr w:type="spellStart"/>
      <w:r w:rsidRPr="003259C0">
        <w:rPr>
          <w:rFonts w:ascii="Times New Roman" w:hAnsi="Times New Roman" w:cs="Times New Roman"/>
          <w:sz w:val="24"/>
          <w:szCs w:val="24"/>
        </w:rPr>
        <w:t>immunog</w:t>
      </w:r>
      <w:bookmarkStart w:id="0" w:name="_GoBack"/>
      <w:bookmarkEnd w:id="0"/>
      <w:r w:rsidRPr="003259C0">
        <w:rPr>
          <w:rFonts w:ascii="Times New Roman" w:hAnsi="Times New Roman" w:cs="Times New Roman"/>
          <w:sz w:val="24"/>
          <w:szCs w:val="24"/>
        </w:rPr>
        <w:t>lobin</w:t>
      </w:r>
      <w:proofErr w:type="spellEnd"/>
      <w:r w:rsidRPr="003259C0">
        <w:rPr>
          <w:rFonts w:ascii="Times New Roman" w:hAnsi="Times New Roman" w:cs="Times New Roman"/>
          <w:sz w:val="24"/>
          <w:szCs w:val="24"/>
        </w:rPr>
        <w:t xml:space="preserve"> therapy to relieve pain and prevent clotting.</w:t>
      </w:r>
    </w:p>
    <w:p w:rsidR="00C3436E" w:rsidRPr="003259C0" w:rsidRDefault="00C3436E" w:rsidP="00325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59C0">
        <w:rPr>
          <w:rFonts w:ascii="Times New Roman" w:hAnsi="Times New Roman" w:cs="Times New Roman"/>
          <w:sz w:val="24"/>
          <w:szCs w:val="24"/>
        </w:rPr>
        <w:t>Slide 7: Clinical patient outcome</w:t>
      </w:r>
    </w:p>
    <w:p w:rsidR="00C3436E" w:rsidRPr="003259C0" w:rsidRDefault="00C3436E" w:rsidP="00325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59C0">
        <w:rPr>
          <w:rFonts w:ascii="Times New Roman" w:hAnsi="Times New Roman" w:cs="Times New Roman"/>
          <w:sz w:val="24"/>
          <w:szCs w:val="24"/>
        </w:rPr>
        <w:t>The recovery from GBS can take month or even years but they eventually reach the ability to walk or live independently.</w:t>
      </w:r>
    </w:p>
    <w:p w:rsidR="00C3436E" w:rsidRPr="003259C0" w:rsidRDefault="00C3436E" w:rsidP="003259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259C0">
        <w:rPr>
          <w:rFonts w:ascii="Times New Roman" w:hAnsi="Times New Roman" w:cs="Times New Roman"/>
          <w:sz w:val="24"/>
          <w:szCs w:val="24"/>
        </w:rPr>
        <w:lastRenderedPageBreak/>
        <w:t>Slide 8: Citations to any materials used for reference</w:t>
      </w:r>
    </w:p>
    <w:p w:rsidR="00C3436E" w:rsidRPr="003259C0" w:rsidRDefault="00C3436E" w:rsidP="003259C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259C0">
        <w:rPr>
          <w:rFonts w:ascii="Times New Roman" w:hAnsi="Times New Roman" w:cs="Times New Roman"/>
          <w:sz w:val="24"/>
          <w:szCs w:val="24"/>
        </w:rPr>
        <w:t>Olshansky</w:t>
      </w:r>
      <w:proofErr w:type="spellEnd"/>
      <w:r w:rsidRPr="003259C0">
        <w:rPr>
          <w:rFonts w:ascii="Times New Roman" w:hAnsi="Times New Roman" w:cs="Times New Roman"/>
          <w:sz w:val="24"/>
          <w:szCs w:val="24"/>
        </w:rPr>
        <w:t xml:space="preserve">, A. (2017). Diagnosis and treatment of </w:t>
      </w:r>
      <w:proofErr w:type="spellStart"/>
      <w:r w:rsidRPr="003259C0">
        <w:rPr>
          <w:rFonts w:ascii="Times New Roman" w:hAnsi="Times New Roman" w:cs="Times New Roman"/>
          <w:sz w:val="24"/>
          <w:szCs w:val="24"/>
        </w:rPr>
        <w:t>guillain-barre</w:t>
      </w:r>
      <w:proofErr w:type="spellEnd"/>
      <w:r w:rsidRPr="003259C0">
        <w:rPr>
          <w:rFonts w:ascii="Times New Roman" w:hAnsi="Times New Roman" w:cs="Times New Roman"/>
          <w:sz w:val="24"/>
          <w:szCs w:val="24"/>
        </w:rPr>
        <w:t xml:space="preserve"> syndrome. AMA Journal of Ethics, 9(8), 552-554.</w:t>
      </w:r>
    </w:p>
    <w:p w:rsidR="00FB47CB" w:rsidRPr="003259C0" w:rsidRDefault="00C3436E" w:rsidP="003259C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259C0">
        <w:rPr>
          <w:rFonts w:ascii="Times New Roman" w:hAnsi="Times New Roman" w:cs="Times New Roman"/>
          <w:sz w:val="24"/>
          <w:szCs w:val="24"/>
        </w:rPr>
        <w:t xml:space="preserve">Winer J. B. (2001). </w:t>
      </w:r>
      <w:proofErr w:type="spellStart"/>
      <w:r w:rsidRPr="003259C0">
        <w:rPr>
          <w:rFonts w:ascii="Times New Roman" w:hAnsi="Times New Roman" w:cs="Times New Roman"/>
          <w:sz w:val="24"/>
          <w:szCs w:val="24"/>
        </w:rPr>
        <w:t>Guillain</w:t>
      </w:r>
      <w:proofErr w:type="spellEnd"/>
      <w:r w:rsidRPr="003259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9C0">
        <w:rPr>
          <w:rFonts w:ascii="Times New Roman" w:hAnsi="Times New Roman" w:cs="Times New Roman"/>
          <w:sz w:val="24"/>
          <w:szCs w:val="24"/>
        </w:rPr>
        <w:t>Barré</w:t>
      </w:r>
      <w:proofErr w:type="spellEnd"/>
      <w:r w:rsidRPr="003259C0">
        <w:rPr>
          <w:rFonts w:ascii="Times New Roman" w:hAnsi="Times New Roman" w:cs="Times New Roman"/>
          <w:sz w:val="24"/>
          <w:szCs w:val="24"/>
        </w:rPr>
        <w:t xml:space="preserve"> syndrome. Molecular </w:t>
      </w:r>
      <w:proofErr w:type="gramStart"/>
      <w:r w:rsidRPr="003259C0">
        <w:rPr>
          <w:rFonts w:ascii="Times New Roman" w:hAnsi="Times New Roman" w:cs="Times New Roman"/>
          <w:sz w:val="24"/>
          <w:szCs w:val="24"/>
        </w:rPr>
        <w:t>pathology :</w:t>
      </w:r>
      <w:proofErr w:type="gramEnd"/>
      <w:r w:rsidRPr="003259C0">
        <w:rPr>
          <w:rFonts w:ascii="Times New Roman" w:hAnsi="Times New Roman" w:cs="Times New Roman"/>
          <w:sz w:val="24"/>
          <w:szCs w:val="24"/>
        </w:rPr>
        <w:t xml:space="preserve"> MP, 54(6), 381–385</w:t>
      </w:r>
    </w:p>
    <w:sectPr w:rsidR="00FB47CB" w:rsidRPr="003259C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00752C"/>
    <w:multiLevelType w:val="hybridMultilevel"/>
    <w:tmpl w:val="CE425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36E"/>
    <w:rsid w:val="003259C0"/>
    <w:rsid w:val="003C4019"/>
    <w:rsid w:val="00C3436E"/>
    <w:rsid w:val="00FB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76E859-6ECD-4D43-9259-95E4BD215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36E"/>
    <w:pPr>
      <w:ind w:firstLine="0"/>
      <w:jc w:val="left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43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2020-12-12T23:06:00Z</dcterms:created>
  <dcterms:modified xsi:type="dcterms:W3CDTF">2020-12-12T23:23:00Z</dcterms:modified>
</cp:coreProperties>
</file>